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黑体" w:hAnsi="黑体" w:eastAsia="黑体" w:cs="黑体"/>
          <w:b/>
          <w:i w:val="0"/>
          <w:caps w:val="0"/>
          <w:color w:val="17418E"/>
          <w:spacing w:val="0"/>
          <w:sz w:val="36"/>
          <w:szCs w:val="36"/>
        </w:rPr>
      </w:pPr>
      <w:r>
        <w:rPr>
          <w:rFonts w:hint="eastAsia" w:ascii="黑体" w:hAnsi="黑体" w:eastAsia="黑体" w:cs="黑体"/>
          <w:b/>
          <w:i w:val="0"/>
          <w:caps w:val="0"/>
          <w:color w:val="17418E"/>
          <w:spacing w:val="0"/>
          <w:kern w:val="0"/>
          <w:sz w:val="36"/>
          <w:szCs w:val="36"/>
          <w:shd w:val="clear" w:fill="FFFFFF"/>
          <w:lang w:val="en-US" w:eastAsia="zh-CN" w:bidi="ar"/>
        </w:rPr>
        <w:t>关于调整证券业从业人员执业注册有关事项的通知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175" w:firstLineChars="73"/>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中证协函</w:t>
      </w:r>
      <w:r>
        <w:rPr>
          <w:rFonts w:hint="eastAsia" w:ascii="仿宋" w:hAnsi="仿宋" w:eastAsia="仿宋" w:cs="仿宋"/>
          <w:b w:val="0"/>
          <w:i w:val="0"/>
          <w:caps w:val="0"/>
          <w:color w:val="000000"/>
          <w:spacing w:val="0"/>
          <w:sz w:val="24"/>
          <w:szCs w:val="24"/>
          <w:shd w:val="clear" w:fill="FFFFFF"/>
          <w:lang w:val="en-US"/>
        </w:rPr>
        <w:t>[2015]202</w:t>
      </w:r>
      <w:r>
        <w:rPr>
          <w:rFonts w:hint="eastAsia" w:ascii="仿宋" w:hAnsi="仿宋" w:eastAsia="仿宋" w:cs="仿宋"/>
          <w:b w:val="0"/>
          <w:i w:val="0"/>
          <w:caps w:val="0"/>
          <w:color w:val="000000"/>
          <w:spacing w:val="0"/>
          <w:sz w:val="24"/>
          <w:szCs w:val="24"/>
          <w:shd w:val="clear" w:fill="FFFFFF"/>
        </w:rPr>
        <w:t>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各会员单位、各有关单位：</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为做好证券业从业人员资格考试测试制度改革的配套工作，根据《关于证券业从业人员资格考试测试制度改革有关问题的通知》（中证协发</w:t>
      </w:r>
      <w:r>
        <w:rPr>
          <w:rFonts w:hint="eastAsia" w:ascii="仿宋" w:hAnsi="仿宋" w:eastAsia="仿宋" w:cs="仿宋"/>
          <w:b w:val="0"/>
          <w:i w:val="0"/>
          <w:caps w:val="0"/>
          <w:color w:val="000000"/>
          <w:spacing w:val="0"/>
          <w:sz w:val="30"/>
          <w:szCs w:val="30"/>
          <w:shd w:val="clear" w:fill="FFFFFF"/>
          <w:lang w:val="en-US"/>
        </w:rPr>
        <w:t>[2015] 147</w:t>
      </w:r>
      <w:r>
        <w:rPr>
          <w:rFonts w:hint="eastAsia" w:ascii="仿宋" w:hAnsi="仿宋" w:eastAsia="仿宋" w:cs="仿宋"/>
          <w:b w:val="0"/>
          <w:i w:val="0"/>
          <w:caps w:val="0"/>
          <w:color w:val="000000"/>
          <w:spacing w:val="0"/>
          <w:sz w:val="30"/>
          <w:szCs w:val="30"/>
          <w:shd w:val="clear" w:fill="FFFFFF"/>
        </w:rPr>
        <w:t>号），我会调整了执业注册条件，进一步完善执业注册流程，对从业人员管理平台注册系统进行升级改造。现就执业注册的有关事项通知如下：</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一、注册条件</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1</w:t>
      </w:r>
      <w:r>
        <w:rPr>
          <w:rFonts w:hint="eastAsia" w:ascii="仿宋" w:hAnsi="仿宋" w:eastAsia="仿宋" w:cs="仿宋"/>
          <w:b w:val="0"/>
          <w:i w:val="0"/>
          <w:caps w:val="0"/>
          <w:color w:val="000000"/>
          <w:spacing w:val="0"/>
          <w:sz w:val="30"/>
          <w:szCs w:val="30"/>
          <w:shd w:val="clear" w:fill="FFFFFF"/>
        </w:rPr>
        <w:t>、申请执业注册应当参加并通过《关于证券业从业人员资格考试测试制度改革有关问题的通知》（中证协发</w:t>
      </w:r>
      <w:r>
        <w:rPr>
          <w:rFonts w:hint="eastAsia" w:ascii="仿宋" w:hAnsi="仿宋" w:eastAsia="仿宋" w:cs="仿宋"/>
          <w:b w:val="0"/>
          <w:i w:val="0"/>
          <w:caps w:val="0"/>
          <w:color w:val="000000"/>
          <w:spacing w:val="0"/>
          <w:sz w:val="30"/>
          <w:szCs w:val="30"/>
          <w:shd w:val="clear" w:fill="FFFFFF"/>
          <w:lang w:val="en-US"/>
        </w:rPr>
        <w:t>[2015] 147</w:t>
      </w:r>
      <w:r>
        <w:rPr>
          <w:rFonts w:hint="eastAsia" w:ascii="仿宋" w:hAnsi="仿宋" w:eastAsia="仿宋" w:cs="仿宋"/>
          <w:b w:val="0"/>
          <w:i w:val="0"/>
          <w:caps w:val="0"/>
          <w:color w:val="000000"/>
          <w:spacing w:val="0"/>
          <w:sz w:val="30"/>
          <w:szCs w:val="30"/>
          <w:shd w:val="clear" w:fill="FFFFFF"/>
        </w:rPr>
        <w:t>号）规定的科目（或科目组合）考试。</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2</w:t>
      </w:r>
      <w:r>
        <w:rPr>
          <w:rFonts w:hint="eastAsia" w:ascii="仿宋" w:hAnsi="仿宋" w:eastAsia="仿宋" w:cs="仿宋"/>
          <w:b w:val="0"/>
          <w:i w:val="0"/>
          <w:caps w:val="0"/>
          <w:color w:val="000000"/>
          <w:spacing w:val="0"/>
          <w:sz w:val="30"/>
          <w:szCs w:val="30"/>
          <w:shd w:val="clear" w:fill="FFFFFF"/>
        </w:rPr>
        <w:t>、规定科目组合之一考试合格且成绩有效，具备申请执业注册的资质条件；同时符合学历经历条件和其他规定条件的，可以按规定程序申请执业注册并获得执业证书。</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二、管理分工</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1</w:t>
      </w:r>
      <w:r>
        <w:rPr>
          <w:rFonts w:hint="eastAsia" w:ascii="仿宋" w:hAnsi="仿宋" w:eastAsia="仿宋" w:cs="仿宋"/>
          <w:b w:val="0"/>
          <w:i w:val="0"/>
          <w:caps w:val="0"/>
          <w:color w:val="000000"/>
          <w:spacing w:val="0"/>
          <w:sz w:val="30"/>
          <w:szCs w:val="30"/>
          <w:shd w:val="clear" w:fill="FFFFFF"/>
        </w:rPr>
        <w:t>、机构负责申请注册人员提交材料的实质审核。机构指定专人（资格管理员）登录协会从业人员管理平台</w:t>
      </w:r>
      <w:r>
        <w:rPr>
          <w:rFonts w:hint="eastAsia" w:ascii="仿宋" w:hAnsi="仿宋" w:eastAsia="仿宋" w:cs="仿宋"/>
          <w:b w:val="0"/>
          <w:i w:val="0"/>
          <w:caps w:val="0"/>
          <w:color w:val="000000"/>
          <w:spacing w:val="0"/>
          <w:sz w:val="30"/>
          <w:szCs w:val="30"/>
          <w:shd w:val="clear" w:fill="FFFFFF"/>
          <w:lang w:val="en-US"/>
        </w:rPr>
        <w:t>, </w:t>
      </w:r>
      <w:r>
        <w:rPr>
          <w:rFonts w:hint="eastAsia" w:ascii="仿宋" w:hAnsi="仿宋" w:eastAsia="仿宋" w:cs="仿宋"/>
          <w:b w:val="0"/>
          <w:i w:val="0"/>
          <w:caps w:val="0"/>
          <w:color w:val="000000"/>
          <w:spacing w:val="0"/>
          <w:sz w:val="30"/>
          <w:szCs w:val="30"/>
          <w:shd w:val="clear" w:fill="FFFFFF"/>
        </w:rPr>
        <w:t>日常更新及维护本机构的执业注册信息，保证注册信息真实、准确、完整；申请注册人员应如实准确填报注册申请、变更登记、资格年检、主要业务经历、离职备案等内容。</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2</w:t>
      </w:r>
      <w:r>
        <w:rPr>
          <w:rFonts w:hint="eastAsia" w:ascii="仿宋" w:hAnsi="仿宋" w:eastAsia="仿宋" w:cs="仿宋"/>
          <w:b w:val="0"/>
          <w:i w:val="0"/>
          <w:caps w:val="0"/>
          <w:color w:val="000000"/>
          <w:spacing w:val="0"/>
          <w:sz w:val="30"/>
          <w:szCs w:val="30"/>
          <w:shd w:val="clear" w:fill="FFFFFF"/>
        </w:rPr>
        <w:t>、中国证券业协会（以下简称协会）对执业注册实行形式审核，只对注册文件的齐备性、一致性、可理解性进行审核。</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3</w:t>
      </w:r>
      <w:r>
        <w:rPr>
          <w:rFonts w:hint="eastAsia" w:ascii="仿宋" w:hAnsi="仿宋" w:eastAsia="仿宋" w:cs="仿宋"/>
          <w:b w:val="0"/>
          <w:i w:val="0"/>
          <w:caps w:val="0"/>
          <w:color w:val="000000"/>
          <w:spacing w:val="0"/>
          <w:sz w:val="30"/>
          <w:szCs w:val="30"/>
          <w:shd w:val="clear" w:fill="FFFFFF"/>
        </w:rPr>
        <w:t>、协会根据情况对各机构的执业注册工作开展抽查或者检查，并依据自律规则实施自律管理。</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三、纪律要求</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1</w:t>
      </w:r>
      <w:r>
        <w:rPr>
          <w:rFonts w:hint="eastAsia" w:ascii="仿宋" w:hAnsi="仿宋" w:eastAsia="仿宋" w:cs="仿宋"/>
          <w:b w:val="0"/>
          <w:i w:val="0"/>
          <w:caps w:val="0"/>
          <w:color w:val="000000"/>
          <w:spacing w:val="0"/>
          <w:sz w:val="30"/>
          <w:szCs w:val="30"/>
          <w:shd w:val="clear" w:fill="FFFFFF"/>
        </w:rPr>
        <w:t>、机构不得聘用未取得执业证书的人员对外开展证券业务。</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2</w:t>
      </w:r>
      <w:r>
        <w:rPr>
          <w:rFonts w:hint="eastAsia" w:ascii="仿宋" w:hAnsi="仿宋" w:eastAsia="仿宋" w:cs="仿宋"/>
          <w:b w:val="0"/>
          <w:i w:val="0"/>
          <w:caps w:val="0"/>
          <w:color w:val="000000"/>
          <w:spacing w:val="0"/>
          <w:sz w:val="30"/>
          <w:szCs w:val="30"/>
          <w:shd w:val="clear" w:fill="FFFFFF"/>
        </w:rPr>
        <w:t>、机构未及时、准确、完整更新和维护本机构相关信息的，协会将依据自律规则暂停其执业注册申请。</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3</w:t>
      </w:r>
      <w:r>
        <w:rPr>
          <w:rFonts w:hint="eastAsia" w:ascii="仿宋" w:hAnsi="仿宋" w:eastAsia="仿宋" w:cs="仿宋"/>
          <w:b w:val="0"/>
          <w:i w:val="0"/>
          <w:caps w:val="0"/>
          <w:color w:val="000000"/>
          <w:spacing w:val="0"/>
          <w:sz w:val="30"/>
          <w:szCs w:val="30"/>
          <w:shd w:val="clear" w:fill="FFFFFF"/>
        </w:rPr>
        <w:t>、机构提交的申请材料存在虚假记载、误导性陈述或者重大遗漏的，协会视情节轻重，对该机构采取自律管理措施或纪律处分，并记入诚信档案。</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    4</w:t>
      </w:r>
      <w:r>
        <w:rPr>
          <w:rFonts w:hint="eastAsia" w:ascii="仿宋" w:hAnsi="仿宋" w:eastAsia="仿宋" w:cs="仿宋"/>
          <w:b w:val="0"/>
          <w:i w:val="0"/>
          <w:caps w:val="0"/>
          <w:color w:val="000000"/>
          <w:spacing w:val="0"/>
          <w:sz w:val="30"/>
          <w:szCs w:val="30"/>
          <w:shd w:val="clear" w:fill="FFFFFF"/>
        </w:rPr>
        <w:t>、申请注册人员执业注册申请材料存在虚假记载、误导性陈述或者重大遗漏的，协会不予注册；已取得证书的，协会注销其执业证书，并记入诚信档案。</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申请注册人员有上述情形的，协会自作出不予注册决定之日或注销证书之日起三年之内不再受理该申请注册人员的执业注册申请。</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四、实施日期</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    本通知自</w:t>
      </w:r>
      <w:r>
        <w:rPr>
          <w:rFonts w:hint="eastAsia" w:ascii="仿宋" w:hAnsi="仿宋" w:eastAsia="仿宋" w:cs="仿宋"/>
          <w:b w:val="0"/>
          <w:i w:val="0"/>
          <w:caps w:val="0"/>
          <w:color w:val="000000"/>
          <w:spacing w:val="0"/>
          <w:sz w:val="30"/>
          <w:szCs w:val="30"/>
          <w:shd w:val="clear" w:fill="FFFFFF"/>
          <w:lang w:val="en-US"/>
        </w:rPr>
        <w:t>2015</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10</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21</w:t>
      </w:r>
      <w:r>
        <w:rPr>
          <w:rFonts w:hint="eastAsia" w:ascii="仿宋" w:hAnsi="仿宋" w:eastAsia="仿宋" w:cs="仿宋"/>
          <w:b w:val="0"/>
          <w:i w:val="0"/>
          <w:caps w:val="0"/>
          <w:color w:val="000000"/>
          <w:spacing w:val="0"/>
          <w:sz w:val="30"/>
          <w:szCs w:val="30"/>
          <w:shd w:val="clear" w:fill="FFFFFF"/>
        </w:rPr>
        <w:t>日起施行。</w:t>
      </w: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left="0" w:leftChars="0" w:right="0" w:rightChars="0" w:firstLine="219" w:firstLineChars="73"/>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auto"/>
        <w:ind w:right="0" w:rightChars="0"/>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中国证券业协会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right="0" w:rightChars="0"/>
        <w:jc w:val="right"/>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2015</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10</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19</w:t>
      </w:r>
      <w:r>
        <w:rPr>
          <w:rFonts w:hint="eastAsia" w:ascii="仿宋" w:hAnsi="仿宋" w:eastAsia="仿宋" w:cs="仿宋"/>
          <w:b w:val="0"/>
          <w:i w:val="0"/>
          <w:caps w:val="0"/>
          <w:color w:val="000000"/>
          <w:spacing w:val="0"/>
          <w:sz w:val="30"/>
          <w:szCs w:val="30"/>
          <w:shd w:val="clear" w:fill="FFFFFF"/>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E3A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2018-01-04T03:33:05Z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